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48" w:lineRule="auto"/>
        <w:rPr>
          <w:rFonts w:hint="eastAsia" w:ascii="黑体" w:hAnsi="黑体" w:eastAsia="黑体" w:cs="黑体"/>
          <w:bCs/>
          <w:sz w:val="32"/>
          <w:szCs w:val="32"/>
        </w:rPr>
      </w:pPr>
      <w:r>
        <w:rPr>
          <w:rFonts w:hint="eastAsia" w:ascii="黑体" w:hAnsi="黑体" w:eastAsia="黑体" w:cs="黑体"/>
          <w:bCs/>
          <w:sz w:val="32"/>
          <w:szCs w:val="32"/>
        </w:rPr>
        <w:t>附件1-1</w:t>
      </w:r>
    </w:p>
    <w:p>
      <w:pPr>
        <w:spacing w:line="348" w:lineRule="auto"/>
        <w:jc w:val="center"/>
        <w:rPr>
          <w:rFonts w:hint="eastAsia" w:eastAsia="方正小标宋简体"/>
          <w:bCs/>
          <w:sz w:val="42"/>
          <w:szCs w:val="42"/>
        </w:rPr>
      </w:pPr>
    </w:p>
    <w:p>
      <w:pPr>
        <w:spacing w:line="800" w:lineRule="exact"/>
        <w:jc w:val="center"/>
        <w:rPr>
          <w:rFonts w:hint="eastAsia" w:eastAsia="方正小标宋简体"/>
          <w:bCs/>
          <w:sz w:val="46"/>
          <w:szCs w:val="46"/>
        </w:rPr>
      </w:pPr>
      <w:r>
        <w:rPr>
          <w:rFonts w:hint="eastAsia" w:eastAsia="方正小标宋简体"/>
          <w:bCs/>
          <w:sz w:val="46"/>
          <w:szCs w:val="46"/>
        </w:rPr>
        <w:t>岳阳县2022年度整体支出绩效</w:t>
      </w:r>
    </w:p>
    <w:p>
      <w:pPr>
        <w:spacing w:line="800" w:lineRule="exact"/>
        <w:jc w:val="center"/>
        <w:rPr>
          <w:rFonts w:hint="eastAsia" w:eastAsia="方正小标宋简体"/>
          <w:bCs/>
          <w:sz w:val="46"/>
          <w:szCs w:val="46"/>
        </w:rPr>
      </w:pPr>
      <w:r>
        <w:rPr>
          <w:rFonts w:hint="eastAsia" w:eastAsia="方正小标宋简体"/>
          <w:bCs/>
          <w:sz w:val="46"/>
          <w:szCs w:val="46"/>
        </w:rPr>
        <w:t>自评报告</w:t>
      </w:r>
    </w:p>
    <w:p>
      <w:pPr>
        <w:rPr>
          <w:rFonts w:hint="eastAsia" w:eastAsia="仿宋_GB2312"/>
          <w:b/>
          <w:sz w:val="32"/>
        </w:rPr>
      </w:pPr>
    </w:p>
    <w:p>
      <w:pPr>
        <w:rPr>
          <w:rFonts w:hint="eastAsia" w:eastAsia="仿宋_GB2312"/>
          <w:b/>
          <w:sz w:val="32"/>
        </w:rPr>
      </w:pPr>
    </w:p>
    <w:p>
      <w:pPr>
        <w:rPr>
          <w:rFonts w:hint="eastAsia" w:eastAsia="仿宋_GB2312"/>
          <w:b/>
          <w:sz w:val="32"/>
        </w:rPr>
      </w:pPr>
    </w:p>
    <w:p>
      <w:pPr>
        <w:spacing w:before="301" w:beforeLines="50" w:line="348" w:lineRule="auto"/>
        <w:ind w:firstLine="476" w:firstLineChars="150"/>
        <w:rPr>
          <w:rFonts w:hint="eastAsia" w:eastAsia="仿宋_GB2312"/>
          <w:sz w:val="32"/>
          <w:szCs w:val="32"/>
          <w:u w:val="single"/>
        </w:rPr>
      </w:pPr>
      <w:r>
        <w:rPr>
          <w:rFonts w:hint="eastAsia" w:eastAsia="仿宋_GB2312"/>
          <w:sz w:val="32"/>
          <w:szCs w:val="32"/>
        </w:rPr>
        <w:t>部门(单位)名称：</w:t>
      </w:r>
      <w:r>
        <w:rPr>
          <w:rFonts w:hint="eastAsia" w:eastAsia="仿宋_GB2312"/>
          <w:sz w:val="32"/>
          <w:szCs w:val="32"/>
          <w:u w:val="single"/>
        </w:rPr>
        <w:t xml:space="preserve">    </w:t>
      </w:r>
      <w:r>
        <w:rPr>
          <w:rFonts w:hint="eastAsia" w:eastAsia="仿宋_GB2312"/>
          <w:sz w:val="32"/>
          <w:szCs w:val="32"/>
          <w:u w:val="single"/>
          <w:lang w:val="en-US" w:eastAsia="zh-CN"/>
        </w:rPr>
        <w:t>岳阳县血吸虫病防治事务中心</w:t>
      </w:r>
      <w:r>
        <w:rPr>
          <w:rFonts w:hint="eastAsia" w:eastAsia="仿宋_GB2312"/>
          <w:sz w:val="32"/>
          <w:szCs w:val="32"/>
          <w:u w:val="single"/>
        </w:rPr>
        <w:t xml:space="preserve">                               </w:t>
      </w:r>
    </w:p>
    <w:p>
      <w:pPr>
        <w:spacing w:before="301" w:beforeLines="50" w:line="348" w:lineRule="auto"/>
        <w:ind w:firstLine="476" w:firstLineChars="150"/>
        <w:rPr>
          <w:rFonts w:hint="eastAsia" w:eastAsia="仿宋_GB2312"/>
          <w:spacing w:val="20"/>
          <w:sz w:val="32"/>
          <w:szCs w:val="32"/>
        </w:rPr>
      </w:pPr>
      <w:r>
        <w:rPr>
          <w:rFonts w:hint="eastAsia" w:eastAsia="仿宋_GB2312"/>
          <w:sz w:val="32"/>
          <w:szCs w:val="32"/>
        </w:rPr>
        <w:t>预</w:t>
      </w:r>
      <w:r>
        <w:rPr>
          <w:rFonts w:hint="eastAsia" w:eastAsia="仿宋_GB2312"/>
          <w:spacing w:val="30"/>
          <w:sz w:val="32"/>
          <w:szCs w:val="32"/>
        </w:rPr>
        <w:t xml:space="preserve"> 算 编 码：</w:t>
      </w:r>
      <w:r>
        <w:rPr>
          <w:rFonts w:hint="eastAsia" w:eastAsia="仿宋_GB2312"/>
          <w:spacing w:val="20"/>
          <w:sz w:val="32"/>
          <w:szCs w:val="32"/>
          <w:u w:val="single"/>
        </w:rPr>
        <w:t xml:space="preserve">      </w:t>
      </w:r>
      <w:r>
        <w:rPr>
          <w:rFonts w:hint="eastAsia" w:eastAsia="仿宋_GB2312"/>
          <w:spacing w:val="20"/>
          <w:sz w:val="32"/>
          <w:szCs w:val="32"/>
          <w:u w:val="single"/>
          <w:lang w:val="en-US" w:eastAsia="zh-CN"/>
        </w:rPr>
        <w:t>438004</w:t>
      </w:r>
      <w:r>
        <w:rPr>
          <w:rFonts w:hint="eastAsia" w:eastAsia="仿宋_GB2312"/>
          <w:spacing w:val="20"/>
          <w:sz w:val="32"/>
          <w:szCs w:val="32"/>
          <w:u w:val="single"/>
        </w:rPr>
        <w:t xml:space="preserve">                      </w:t>
      </w:r>
    </w:p>
    <w:p>
      <w:pPr>
        <w:spacing w:before="301" w:beforeLines="50" w:line="348" w:lineRule="auto"/>
        <w:ind w:firstLine="476" w:firstLineChars="150"/>
        <w:rPr>
          <w:rFonts w:hint="eastAsia" w:eastAsia="仿宋_GB2312"/>
          <w:sz w:val="32"/>
          <w:szCs w:val="32"/>
        </w:rPr>
      </w:pPr>
      <w:r>
        <w:rPr>
          <w:rFonts w:hint="eastAsia" w:eastAsia="仿宋_GB2312"/>
          <w:sz w:val="32"/>
          <w:szCs w:val="32"/>
        </w:rPr>
        <w:t>评价方式：部门（单位）绩效自评</w:t>
      </w:r>
    </w:p>
    <w:p>
      <w:pPr>
        <w:spacing w:before="301" w:beforeLines="50" w:line="348" w:lineRule="auto"/>
        <w:ind w:firstLine="476" w:firstLineChars="150"/>
        <w:rPr>
          <w:rFonts w:hint="eastAsia" w:eastAsia="仿宋_GB2312"/>
          <w:sz w:val="32"/>
          <w:szCs w:val="32"/>
        </w:rPr>
      </w:pPr>
      <w:r>
        <w:rPr>
          <w:rFonts w:hint="eastAsia" w:eastAsia="仿宋_GB2312"/>
          <w:sz w:val="32"/>
          <w:szCs w:val="32"/>
        </w:rPr>
        <w:t xml:space="preserve">评价机构：部门（单位）评价组   </w:t>
      </w:r>
    </w:p>
    <w:p>
      <w:pPr>
        <w:spacing w:line="720" w:lineRule="exact"/>
        <w:ind w:firstLine="2188" w:firstLineChars="690"/>
        <w:rPr>
          <w:rFonts w:hint="eastAsia" w:eastAsia="仿宋_GB2312"/>
          <w:sz w:val="32"/>
        </w:rPr>
      </w:pPr>
    </w:p>
    <w:p>
      <w:pPr>
        <w:spacing w:line="720" w:lineRule="exact"/>
        <w:ind w:firstLine="2188" w:firstLineChars="690"/>
        <w:rPr>
          <w:rFonts w:hint="eastAsia" w:eastAsia="仿宋_GB2312"/>
          <w:sz w:val="32"/>
        </w:rPr>
      </w:pPr>
    </w:p>
    <w:p>
      <w:pPr>
        <w:spacing w:line="348" w:lineRule="auto"/>
        <w:ind w:firstLine="2219" w:firstLineChars="700"/>
        <w:rPr>
          <w:rFonts w:hint="eastAsia" w:eastAsia="仿宋_GB2312"/>
          <w:sz w:val="32"/>
        </w:rPr>
      </w:pPr>
      <w:r>
        <w:rPr>
          <w:rFonts w:hint="eastAsia" w:eastAsia="仿宋_GB2312"/>
          <w:sz w:val="32"/>
        </w:rPr>
        <w:t>报告日期：</w:t>
      </w:r>
      <w:r>
        <w:rPr>
          <w:rFonts w:hint="eastAsia" w:eastAsia="仿宋_GB2312"/>
          <w:sz w:val="32"/>
          <w:lang w:val="en-US" w:eastAsia="zh-CN"/>
        </w:rPr>
        <w:t>2023</w:t>
      </w:r>
      <w:r>
        <w:rPr>
          <w:rFonts w:hint="eastAsia" w:eastAsia="仿宋_GB2312"/>
          <w:sz w:val="32"/>
        </w:rPr>
        <w:t xml:space="preserve">年 </w:t>
      </w:r>
      <w:r>
        <w:rPr>
          <w:rFonts w:hint="eastAsia" w:eastAsia="仿宋_GB2312"/>
          <w:sz w:val="32"/>
          <w:lang w:val="en-US" w:eastAsia="zh-CN"/>
        </w:rPr>
        <w:t>9</w:t>
      </w:r>
      <w:r>
        <w:rPr>
          <w:rFonts w:hint="eastAsia" w:eastAsia="仿宋_GB2312"/>
          <w:sz w:val="32"/>
        </w:rPr>
        <w:t>月</w:t>
      </w:r>
      <w:r>
        <w:rPr>
          <w:rFonts w:hint="eastAsia" w:eastAsia="仿宋_GB2312"/>
          <w:sz w:val="32"/>
          <w:lang w:val="en-US" w:eastAsia="zh-CN"/>
        </w:rPr>
        <w:t>27</w:t>
      </w:r>
      <w:r>
        <w:rPr>
          <w:rFonts w:hint="eastAsia" w:eastAsia="仿宋_GB2312"/>
          <w:sz w:val="32"/>
        </w:rPr>
        <w:t xml:space="preserve"> 日</w:t>
      </w:r>
    </w:p>
    <w:p>
      <w:pPr>
        <w:autoSpaceDN w:val="0"/>
        <w:jc w:val="center"/>
        <w:textAlignment w:val="center"/>
        <w:rPr>
          <w:rFonts w:hint="eastAsia" w:eastAsia="仿宋_GB2312"/>
          <w:sz w:val="32"/>
          <w:szCs w:val="32"/>
        </w:rPr>
        <w:sectPr>
          <w:footerReference r:id="rId3" w:type="default"/>
          <w:footerReference r:id="rId4" w:type="even"/>
          <w:pgSz w:w="11906" w:h="16838"/>
          <w:pgMar w:top="1588" w:right="1588" w:bottom="1588" w:left="1588" w:header="851" w:footer="992" w:gutter="0"/>
          <w:pgNumType w:start="1"/>
          <w:cols w:space="720" w:num="1"/>
          <w:docGrid w:type="linesAndChars" w:linePitch="602" w:charSpace="-782"/>
        </w:sectPr>
      </w:pPr>
      <w:r>
        <w:rPr>
          <w:rFonts w:hint="eastAsia" w:eastAsia="仿宋_GB2312"/>
          <w:sz w:val="32"/>
        </w:rPr>
        <w:t>岳阳县财政</w:t>
      </w:r>
      <w:r>
        <w:rPr>
          <w:rFonts w:hint="eastAsia" w:eastAsia="仿宋_GB2312"/>
          <w:sz w:val="32"/>
          <w:szCs w:val="32"/>
        </w:rPr>
        <w:t>局（制）</w:t>
      </w:r>
    </w:p>
    <w:tbl>
      <w:tblPr>
        <w:tblStyle w:val="3"/>
        <w:tblW w:w="98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1441"/>
        <w:gridCol w:w="213"/>
        <w:gridCol w:w="46"/>
        <w:gridCol w:w="1080"/>
        <w:gridCol w:w="210"/>
        <w:gridCol w:w="1145"/>
        <w:gridCol w:w="272"/>
        <w:gridCol w:w="808"/>
        <w:gridCol w:w="1479"/>
        <w:gridCol w:w="226"/>
        <w:gridCol w:w="196"/>
        <w:gridCol w:w="259"/>
        <w:gridCol w:w="1080"/>
        <w:gridCol w:w="265"/>
        <w:gridCol w:w="139"/>
        <w:gridCol w:w="316"/>
        <w:gridCol w:w="6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一、部门（单位）基本概况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联系人</w:t>
            </w:r>
          </w:p>
        </w:tc>
        <w:tc>
          <w:tcPr>
            <w:tcW w:w="3561" w:type="dxa"/>
            <w:gridSpan w:val="6"/>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佘小红</w:t>
            </w: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联络电话</w:t>
            </w:r>
          </w:p>
        </w:tc>
        <w:tc>
          <w:tcPr>
            <w:tcW w:w="3106" w:type="dxa"/>
            <w:gridSpan w:val="8"/>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13574040376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人员编制</w:t>
            </w:r>
          </w:p>
        </w:tc>
        <w:tc>
          <w:tcPr>
            <w:tcW w:w="3561" w:type="dxa"/>
            <w:gridSpan w:val="6"/>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80</w:t>
            </w: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实有人数</w:t>
            </w:r>
          </w:p>
        </w:tc>
        <w:tc>
          <w:tcPr>
            <w:tcW w:w="3106" w:type="dxa"/>
            <w:gridSpan w:val="8"/>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50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职能职责概述</w:t>
            </w:r>
          </w:p>
        </w:tc>
        <w:tc>
          <w:tcPr>
            <w:tcW w:w="8146" w:type="dxa"/>
            <w:gridSpan w:val="15"/>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承担全县血吸虫病防治工作规划、预防宣传和健康教育方面的事务性工作；协调相关部门做好血吸虫病防治、调查的事务性工作；协助上级业务主管部门开展突发疫情、灾害性疫情应急调查等事务性工作。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464"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年度主要</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工作内容</w:t>
            </w:r>
          </w:p>
        </w:tc>
        <w:tc>
          <w:tcPr>
            <w:tcW w:w="8146" w:type="dxa"/>
            <w:gridSpan w:val="15"/>
            <w:noWrap w:val="0"/>
            <w:vAlign w:val="center"/>
          </w:tcPr>
          <w:p>
            <w:pPr>
              <w:widowControl/>
              <w:spacing w:line="600" w:lineRule="exact"/>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lang w:val="en-US" w:eastAsia="zh-CN"/>
              </w:rPr>
              <w:t>1、</w:t>
            </w:r>
            <w:r>
              <w:rPr>
                <w:rFonts w:hint="eastAsia" w:ascii="仿宋_GB2312" w:hAnsi="仿宋_GB2312" w:eastAsia="仿宋_GB2312" w:cs="仿宋_GB2312"/>
                <w:color w:val="000000"/>
                <w:kern w:val="0"/>
                <w:sz w:val="24"/>
                <w:szCs w:val="24"/>
              </w:rPr>
              <w:t>组织、实施钉螺调查和药物灭螺；组织、实施人群病情调查和人群化疗、晚期血吸虫病的调查和救治</w:t>
            </w:r>
            <w:r>
              <w:rPr>
                <w:rFonts w:hint="eastAsia" w:ascii="仿宋_GB2312" w:hAnsi="仿宋_GB2312" w:eastAsia="仿宋_GB2312" w:cs="仿宋_GB2312"/>
                <w:color w:val="000000"/>
                <w:kern w:val="0"/>
                <w:sz w:val="24"/>
                <w:szCs w:val="24"/>
                <w:lang w:eastAsia="zh-CN"/>
              </w:rPr>
              <w:t>；</w:t>
            </w:r>
            <w:r>
              <w:rPr>
                <w:rFonts w:hint="eastAsia" w:ascii="仿宋_GB2312" w:hAnsi="仿宋_GB2312" w:eastAsia="仿宋_GB2312" w:cs="仿宋_GB2312"/>
                <w:color w:val="000000"/>
                <w:kern w:val="0"/>
                <w:sz w:val="24"/>
                <w:szCs w:val="24"/>
                <w:lang w:val="en-US" w:eastAsia="zh-CN"/>
              </w:rPr>
              <w:t>2、</w:t>
            </w:r>
            <w:r>
              <w:rPr>
                <w:rFonts w:hint="eastAsia" w:ascii="仿宋_GB2312" w:hAnsi="仿宋_GB2312" w:eastAsia="仿宋_GB2312" w:cs="仿宋_GB2312"/>
                <w:color w:val="000000"/>
                <w:kern w:val="0"/>
                <w:sz w:val="24"/>
                <w:szCs w:val="24"/>
              </w:rPr>
              <w:t>组织、实施血吸虫病健康教育、健康促进，并进行效果评估；</w:t>
            </w:r>
            <w:r>
              <w:rPr>
                <w:rFonts w:hint="eastAsia" w:ascii="仿宋_GB2312" w:hAnsi="仿宋_GB2312" w:eastAsia="仿宋_GB2312" w:cs="仿宋_GB2312"/>
                <w:color w:val="000000"/>
                <w:kern w:val="0"/>
                <w:sz w:val="24"/>
                <w:szCs w:val="24"/>
                <w:lang w:val="en-US" w:eastAsia="zh-CN"/>
              </w:rPr>
              <w:t>3、</w:t>
            </w:r>
            <w:r>
              <w:rPr>
                <w:rFonts w:hint="eastAsia" w:ascii="仿宋_GB2312" w:hAnsi="仿宋_GB2312" w:eastAsia="仿宋_GB2312" w:cs="仿宋_GB2312"/>
                <w:color w:val="000000"/>
                <w:kern w:val="0"/>
                <w:sz w:val="24"/>
                <w:szCs w:val="24"/>
              </w:rPr>
              <w:t>开展疫情监测；开展急性血吸虫感染的预防控制工作，及时调查和处理突发疫情；根据疫情变化，及时调整流行村的疫情分类；开展对专业人员和参与血防工作的非专业人员的技术培训</w:t>
            </w:r>
            <w:r>
              <w:rPr>
                <w:rFonts w:hint="eastAsia" w:ascii="仿宋_GB2312" w:hAnsi="仿宋_GB2312" w:eastAsia="仿宋_GB2312" w:cs="仿宋_GB2312"/>
                <w:color w:val="000000"/>
                <w:kern w:val="0"/>
                <w:sz w:val="24"/>
                <w:szCs w:val="24"/>
                <w:lang w:eastAsia="zh-CN"/>
              </w:rPr>
              <w:t>；</w:t>
            </w:r>
            <w:r>
              <w:rPr>
                <w:rFonts w:hint="eastAsia" w:ascii="仿宋_GB2312" w:hAnsi="仿宋_GB2312" w:eastAsia="仿宋_GB2312" w:cs="仿宋_GB2312"/>
                <w:color w:val="000000"/>
                <w:kern w:val="0"/>
                <w:sz w:val="24"/>
                <w:szCs w:val="24"/>
                <w:lang w:val="en-US" w:eastAsia="zh-CN"/>
              </w:rPr>
              <w:t>4、</w:t>
            </w:r>
            <w:r>
              <w:rPr>
                <w:rFonts w:hint="eastAsia" w:ascii="仿宋_GB2312" w:hAnsi="仿宋_GB2312" w:eastAsia="仿宋_GB2312" w:cs="仿宋_GB2312"/>
                <w:color w:val="000000"/>
                <w:kern w:val="0"/>
                <w:sz w:val="24"/>
                <w:szCs w:val="24"/>
              </w:rPr>
              <w:t>收集、整理、汇总、统计和保管血吸虫病防治信息资料，及时上报各类报表；</w:t>
            </w:r>
            <w:r>
              <w:rPr>
                <w:rFonts w:hint="eastAsia" w:ascii="仿宋_GB2312" w:hAnsi="仿宋_GB2312" w:eastAsia="仿宋_GB2312" w:cs="仿宋_GB2312"/>
                <w:color w:val="000000"/>
                <w:kern w:val="0"/>
                <w:sz w:val="24"/>
                <w:szCs w:val="24"/>
                <w:lang w:val="en-US" w:eastAsia="zh-CN"/>
              </w:rPr>
              <w:t>5、</w:t>
            </w:r>
            <w:r>
              <w:rPr>
                <w:rFonts w:hint="eastAsia" w:ascii="仿宋_GB2312" w:hAnsi="仿宋_GB2312" w:eastAsia="仿宋_GB2312" w:cs="仿宋_GB2312"/>
                <w:color w:val="000000"/>
                <w:kern w:val="0"/>
                <w:sz w:val="24"/>
                <w:szCs w:val="24"/>
              </w:rPr>
              <w:t>对新达到疫情控制、传播控制和传播阻断标准的流行村进行技术考核</w:t>
            </w:r>
            <w:r>
              <w:rPr>
                <w:rFonts w:hint="eastAsia" w:ascii="仿宋_GB2312" w:hAnsi="仿宋_GB2312" w:eastAsia="仿宋_GB2312" w:cs="仿宋_GB2312"/>
                <w:color w:val="000000"/>
                <w:kern w:val="0"/>
                <w:sz w:val="24"/>
                <w:szCs w:val="24"/>
                <w:lang w:eastAsia="zh-CN"/>
              </w:rPr>
              <w:t>；</w:t>
            </w:r>
            <w:r>
              <w:rPr>
                <w:rFonts w:hint="eastAsia" w:ascii="仿宋_GB2312" w:hAnsi="仿宋_GB2312" w:eastAsia="仿宋_GB2312" w:cs="仿宋_GB2312"/>
                <w:color w:val="000000"/>
                <w:kern w:val="0"/>
                <w:sz w:val="24"/>
                <w:szCs w:val="24"/>
                <w:lang w:val="en-US" w:eastAsia="zh-CN"/>
              </w:rPr>
              <w:t>6、</w:t>
            </w:r>
            <w:r>
              <w:rPr>
                <w:rFonts w:hint="eastAsia" w:ascii="仿宋_GB2312" w:hAnsi="仿宋_GB2312" w:eastAsia="仿宋_GB2312" w:cs="仿宋_GB2312"/>
                <w:color w:val="000000"/>
                <w:kern w:val="0"/>
                <w:sz w:val="24"/>
                <w:szCs w:val="24"/>
              </w:rPr>
              <w:t>根据血吸虫病联防联控工作方案，承担相关工作任务；</w:t>
            </w:r>
            <w:r>
              <w:rPr>
                <w:rFonts w:hint="eastAsia" w:ascii="仿宋_GB2312" w:hAnsi="仿宋_GB2312" w:eastAsia="仿宋_GB2312" w:cs="仿宋_GB2312"/>
                <w:color w:val="000000"/>
                <w:kern w:val="0"/>
                <w:sz w:val="24"/>
                <w:szCs w:val="24"/>
                <w:lang w:val="en-US" w:eastAsia="zh-CN"/>
              </w:rPr>
              <w:t>7、</w:t>
            </w:r>
            <w:r>
              <w:rPr>
                <w:rFonts w:hint="eastAsia" w:ascii="仿宋_GB2312" w:hAnsi="仿宋_GB2312" w:eastAsia="仿宋_GB2312" w:cs="仿宋_GB2312"/>
                <w:color w:val="000000"/>
                <w:kern w:val="0"/>
                <w:sz w:val="24"/>
                <w:szCs w:val="24"/>
              </w:rPr>
              <w:t>开展各项防治工作的督导和考核，完成上级领导交办的其他工作任务。</w:t>
            </w:r>
          </w:p>
          <w:p>
            <w:pPr>
              <w:autoSpaceDN w:val="0"/>
              <w:spacing w:line="320" w:lineRule="exact"/>
              <w:jc w:val="left"/>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26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年度部门（单位）总体运行情况及取得的成绩</w:t>
            </w:r>
          </w:p>
        </w:tc>
        <w:tc>
          <w:tcPr>
            <w:tcW w:w="8146" w:type="dxa"/>
            <w:gridSpan w:val="15"/>
            <w:noWrap w:val="0"/>
            <w:vAlign w:val="center"/>
          </w:tcPr>
          <w:p>
            <w:pPr>
              <w:numPr>
                <w:ilvl w:val="0"/>
                <w:numId w:val="0"/>
              </w:numPr>
              <w:rPr>
                <w:sz w:val="24"/>
                <w:szCs w:val="24"/>
              </w:rPr>
            </w:pPr>
            <w:r>
              <w:rPr>
                <w:rFonts w:hint="eastAsia" w:ascii="仿宋_GB2312" w:eastAsia="仿宋_GB2312"/>
                <w:sz w:val="24"/>
                <w:szCs w:val="24"/>
                <w:lang w:val="en-US" w:eastAsia="zh-CN"/>
              </w:rPr>
              <w:t>年度总体运行好，</w:t>
            </w:r>
            <w:r>
              <w:rPr>
                <w:rFonts w:hint="eastAsia" w:ascii="仿宋_GB2312" w:hAnsi="Times New Roman" w:eastAsia="仿宋_GB2312"/>
                <w:sz w:val="24"/>
                <w:szCs w:val="24"/>
              </w:rPr>
              <w:t>通过</w:t>
            </w:r>
            <w:r>
              <w:rPr>
                <w:rFonts w:hint="eastAsia" w:ascii="仿宋_GB2312" w:eastAsia="仿宋_GB2312"/>
                <w:sz w:val="24"/>
                <w:szCs w:val="24"/>
              </w:rPr>
              <w:t>查螺、灭螺（蚴）、查病、化疗、宣教、晚血救助、家畜防复养等血血防常规工作，</w:t>
            </w:r>
            <w:r>
              <w:rPr>
                <w:rFonts w:hint="eastAsia" w:ascii="仿宋_GB2312" w:hAnsi="仿宋" w:eastAsia="仿宋_GB2312" w:cs="仿宋"/>
                <w:sz w:val="24"/>
                <w:szCs w:val="24"/>
              </w:rPr>
              <w:t>巩固血吸虫病防治传播阻断达标成果，为消除血吸虫病打下坚实基础。</w:t>
            </w:r>
          </w:p>
          <w:p>
            <w:pPr>
              <w:autoSpaceDN w:val="0"/>
              <w:spacing w:line="320" w:lineRule="exact"/>
              <w:jc w:val="left"/>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二、部门（单位）收支情况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年度收入情况（万元）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机构名称</w:t>
            </w:r>
          </w:p>
        </w:tc>
        <w:tc>
          <w:tcPr>
            <w:tcW w:w="1080" w:type="dxa"/>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收入合计</w:t>
            </w:r>
          </w:p>
        </w:tc>
        <w:tc>
          <w:tcPr>
            <w:tcW w:w="7020" w:type="dxa"/>
            <w:gridSpan w:val="13"/>
            <w:tcBorders>
              <w:left w:val="single" w:color="auto" w:sz="4" w:space="0"/>
            </w:tcBorders>
            <w:noWrap w:val="0"/>
            <w:vAlign w:val="center"/>
          </w:tcPr>
          <w:p>
            <w:pPr>
              <w:autoSpaceDN w:val="0"/>
              <w:spacing w:line="320" w:lineRule="exact"/>
              <w:ind w:firstLine="480" w:firstLineChars="200"/>
              <w:jc w:val="both"/>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 xml:space="preserve">1728                   </w:t>
            </w: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014" w:hRule="atLeast"/>
          <w:jc w:val="center"/>
        </w:trPr>
        <w:tc>
          <w:tcPr>
            <w:tcW w:w="1700" w:type="dxa"/>
            <w:gridSpan w:val="3"/>
            <w:vMerge w:val="continue"/>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上年结转</w:t>
            </w: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公共财</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政拨款</w:t>
            </w:r>
          </w:p>
        </w:tc>
        <w:tc>
          <w:tcPr>
            <w:tcW w:w="1705"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政府基金拨款</w:t>
            </w:r>
          </w:p>
        </w:tc>
        <w:tc>
          <w:tcPr>
            <w:tcW w:w="180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纳入专户管理的非税收入拨款</w:t>
            </w:r>
          </w:p>
        </w:tc>
        <w:tc>
          <w:tcPr>
            <w:tcW w:w="1080" w:type="dxa"/>
            <w:gridSpan w:val="3"/>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72" w:hRule="atLeast"/>
          <w:jc w:val="center"/>
        </w:trPr>
        <w:tc>
          <w:tcPr>
            <w:tcW w:w="1700" w:type="dxa"/>
            <w:gridSpan w:val="3"/>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tcBorders>
              <w:right w:val="single" w:color="auto" w:sz="4" w:space="0"/>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1080" w:type="dxa"/>
            <w:gridSpan w:val="2"/>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1728</w:t>
            </w:r>
          </w:p>
        </w:tc>
        <w:tc>
          <w:tcPr>
            <w:tcW w:w="1705"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180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1080" w:type="dxa"/>
            <w:gridSpan w:val="3"/>
            <w:noWrap w:val="0"/>
            <w:vAlign w:val="center"/>
          </w:tcPr>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noWrap w:val="0"/>
            <w:vAlign w:val="center"/>
          </w:tcPr>
          <w:p>
            <w:pPr>
              <w:spacing w:line="320" w:lineRule="exac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705"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80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3"/>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noWrap w:val="0"/>
            <w:vAlign w:val="center"/>
          </w:tcPr>
          <w:p>
            <w:pPr>
              <w:spacing w:line="320" w:lineRule="exac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705"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80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3"/>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noWrap w:val="0"/>
            <w:vAlign w:val="center"/>
          </w:tcPr>
          <w:p>
            <w:pPr>
              <w:spacing w:line="320" w:lineRule="exac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705"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80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3"/>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9800" w:type="dxa"/>
            <w:gridSpan w:val="1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部门（单位）年度支出和结余情况（万元）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restart"/>
            <w:noWrap w:val="0"/>
            <w:vAlign w:val="center"/>
          </w:tcPr>
          <w:p>
            <w:pPr>
              <w:snapToGri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支出合计</w:t>
            </w:r>
          </w:p>
        </w:tc>
        <w:tc>
          <w:tcPr>
            <w:tcW w:w="5675" w:type="dxa"/>
            <w:gridSpan w:val="9"/>
            <w:tcBorders>
              <w:left w:val="single" w:color="auto" w:sz="4" w:space="0"/>
              <w:bottom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345" w:type="dxa"/>
            <w:gridSpan w:val="4"/>
            <w:tcBorders>
              <w:left w:val="single" w:color="auto" w:sz="4" w:space="0"/>
              <w:bottom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noWrap w:val="0"/>
            <w:vAlign w:val="center"/>
          </w:tcPr>
          <w:p>
            <w:pPr>
              <w:spacing w:line="320" w:lineRule="exact"/>
              <w:jc w:val="center"/>
              <w:rPr>
                <w:rFonts w:hint="eastAsia" w:ascii="仿宋_GB2312" w:hAnsi="仿宋_GB2312" w:eastAsia="仿宋_GB2312" w:cs="仿宋_GB2312"/>
                <w:sz w:val="24"/>
              </w:rPr>
            </w:pP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vMerge w:val="restart"/>
            <w:tcBorders>
              <w:top w:val="single" w:color="auto" w:sz="4" w:space="0"/>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基本支出</w:t>
            </w:r>
          </w:p>
        </w:tc>
        <w:tc>
          <w:tcPr>
            <w:tcW w:w="3240" w:type="dxa"/>
            <w:gridSpan w:val="6"/>
            <w:tcBorders>
              <w:top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080" w:type="dxa"/>
            <w:vMerge w:val="restart"/>
            <w:tcBorders>
              <w:top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项目支出</w:t>
            </w:r>
          </w:p>
        </w:tc>
        <w:tc>
          <w:tcPr>
            <w:tcW w:w="720" w:type="dxa"/>
            <w:gridSpan w:val="3"/>
            <w:vMerge w:val="restart"/>
            <w:tcBorders>
              <w:top w:val="single" w:color="auto" w:sz="4" w:space="0"/>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当年结余</w:t>
            </w:r>
          </w:p>
        </w:tc>
        <w:tc>
          <w:tcPr>
            <w:tcW w:w="625" w:type="dxa"/>
            <w:vMerge w:val="restart"/>
            <w:tcBorders>
              <w:top w:val="single" w:color="auto" w:sz="4" w:space="0"/>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累计结余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noWrap w:val="0"/>
            <w:vAlign w:val="center"/>
          </w:tcPr>
          <w:p>
            <w:pPr>
              <w:spacing w:line="320" w:lineRule="exact"/>
              <w:jc w:val="center"/>
              <w:rPr>
                <w:rFonts w:hint="eastAsia" w:ascii="仿宋_GB2312" w:hAnsi="仿宋_GB2312" w:eastAsia="仿宋_GB2312" w:cs="仿宋_GB2312"/>
                <w:sz w:val="24"/>
              </w:rPr>
            </w:pP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vMerge w:val="continue"/>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人员支出</w:t>
            </w: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公用支出</w:t>
            </w: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720" w:type="dxa"/>
            <w:gridSpan w:val="3"/>
            <w:vMerge w:val="continue"/>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625" w:type="dxa"/>
            <w:vMerge w:val="continue"/>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77" w:hRule="atLeast"/>
          <w:jc w:val="center"/>
        </w:trPr>
        <w:tc>
          <w:tcPr>
            <w:tcW w:w="1700" w:type="dxa"/>
            <w:gridSpan w:val="3"/>
            <w:noWrap w:val="0"/>
            <w:vAlign w:val="center"/>
          </w:tcPr>
          <w:p>
            <w:pPr>
              <w:spacing w:line="320" w:lineRule="exact"/>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岳阳县血吸虫病防治事务中心</w:t>
            </w:r>
          </w:p>
        </w:tc>
        <w:tc>
          <w:tcPr>
            <w:tcW w:w="1080" w:type="dxa"/>
            <w:tcBorders>
              <w:righ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1728</w:t>
            </w:r>
          </w:p>
        </w:tc>
        <w:tc>
          <w:tcPr>
            <w:tcW w:w="1355" w:type="dxa"/>
            <w:gridSpan w:val="2"/>
            <w:tcBorders>
              <w:lef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1728</w:t>
            </w:r>
          </w:p>
        </w:tc>
        <w:tc>
          <w:tcPr>
            <w:tcW w:w="1080" w:type="dxa"/>
            <w:gridSpan w:val="2"/>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342.71</w:t>
            </w:r>
          </w:p>
        </w:tc>
        <w:tc>
          <w:tcPr>
            <w:tcW w:w="2160" w:type="dxa"/>
            <w:gridSpan w:val="4"/>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1385.29</w:t>
            </w:r>
          </w:p>
        </w:tc>
        <w:tc>
          <w:tcPr>
            <w:tcW w:w="1080"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720" w:type="dxa"/>
            <w:gridSpan w:val="3"/>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625" w:type="dxa"/>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color w:val="000000"/>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720" w:type="dxa"/>
            <w:gridSpan w:val="3"/>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625" w:type="dxa"/>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color w:val="000000"/>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720" w:type="dxa"/>
            <w:gridSpan w:val="3"/>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625" w:type="dxa"/>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color w:val="000000"/>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720" w:type="dxa"/>
            <w:gridSpan w:val="3"/>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625" w:type="dxa"/>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restart"/>
            <w:noWrap w:val="0"/>
            <w:vAlign w:val="center"/>
          </w:tcPr>
          <w:p>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三公经费</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7020" w:type="dxa"/>
            <w:gridSpan w:val="13"/>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noWrap w:val="0"/>
            <w:vAlign w:val="center"/>
          </w:tcPr>
          <w:p>
            <w:pPr>
              <w:spacing w:line="320" w:lineRule="exact"/>
              <w:jc w:val="center"/>
              <w:rPr>
                <w:rFonts w:hint="eastAsia" w:ascii="仿宋_GB2312" w:hAnsi="仿宋_GB2312" w:eastAsia="仿宋_GB2312" w:cs="仿宋_GB2312"/>
                <w:sz w:val="24"/>
              </w:rPr>
            </w:pP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公务接待费</w:t>
            </w: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公务用车运维费</w:t>
            </w: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公务用车购置费</w:t>
            </w:r>
          </w:p>
        </w:tc>
        <w:tc>
          <w:tcPr>
            <w:tcW w:w="2425"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因公出国费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58" w:hRule="atLeast"/>
          <w:jc w:val="center"/>
        </w:trPr>
        <w:tc>
          <w:tcPr>
            <w:tcW w:w="1700" w:type="dxa"/>
            <w:gridSpan w:val="3"/>
            <w:noWrap w:val="0"/>
            <w:vAlign w:val="center"/>
          </w:tcPr>
          <w:p>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岳阳县血吸虫病防治事务中心</w:t>
            </w:r>
          </w:p>
        </w:tc>
        <w:tc>
          <w:tcPr>
            <w:tcW w:w="1080" w:type="dxa"/>
            <w:tcBorders>
              <w:righ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0.39</w:t>
            </w:r>
          </w:p>
        </w:tc>
        <w:tc>
          <w:tcPr>
            <w:tcW w:w="1355" w:type="dxa"/>
            <w:gridSpan w:val="2"/>
            <w:tcBorders>
              <w:lef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0.39</w:t>
            </w: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2425"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25"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25"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25"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restart"/>
            <w:noWrap w:val="0"/>
            <w:vAlign w:val="center"/>
          </w:tcPr>
          <w:p>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固定资产</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6079" w:type="dxa"/>
            <w:gridSpan w:val="11"/>
            <w:tcBorders>
              <w:left w:val="single" w:color="auto" w:sz="4" w:space="0"/>
              <w:right w:val="single" w:color="auto" w:sz="4" w:space="0"/>
            </w:tcBorders>
            <w:noWrap w:val="0"/>
            <w:vAlign w:val="center"/>
          </w:tcPr>
          <w:p>
            <w:pPr>
              <w:autoSpaceDN w:val="0"/>
              <w:spacing w:line="320" w:lineRule="exact"/>
              <w:ind w:firstLine="960" w:firstLineChars="400"/>
              <w:jc w:val="both"/>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 xml:space="preserve">444.06       </w:t>
            </w:r>
            <w:r>
              <w:rPr>
                <w:rFonts w:hint="eastAsia" w:ascii="仿宋_GB2312" w:hAnsi="仿宋_GB2312" w:eastAsia="仿宋_GB2312" w:cs="仿宋_GB2312"/>
                <w:color w:val="000000"/>
                <w:sz w:val="24"/>
              </w:rPr>
              <w:t>其中：</w:t>
            </w:r>
          </w:p>
        </w:tc>
        <w:tc>
          <w:tcPr>
            <w:tcW w:w="941" w:type="dxa"/>
            <w:gridSpan w:val="2"/>
            <w:vMerge w:val="restart"/>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noWrap w:val="0"/>
            <w:vAlign w:val="center"/>
          </w:tcPr>
          <w:p>
            <w:pPr>
              <w:spacing w:line="320" w:lineRule="exact"/>
              <w:jc w:val="center"/>
              <w:rPr>
                <w:rFonts w:hint="eastAsia" w:ascii="仿宋_GB2312" w:hAnsi="仿宋_GB2312" w:eastAsia="仿宋_GB2312" w:cs="仿宋_GB2312"/>
                <w:sz w:val="24"/>
              </w:rPr>
            </w:pP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35" w:type="dxa"/>
            <w:gridSpan w:val="4"/>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在用固定资产</w:t>
            </w:r>
          </w:p>
        </w:tc>
        <w:tc>
          <w:tcPr>
            <w:tcW w:w="3644" w:type="dxa"/>
            <w:gridSpan w:val="7"/>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出租固定资产</w:t>
            </w:r>
          </w:p>
        </w:tc>
        <w:tc>
          <w:tcPr>
            <w:tcW w:w="941" w:type="dxa"/>
            <w:gridSpan w:val="2"/>
            <w:vMerge w:val="continue"/>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55" w:hRule="atLeast"/>
          <w:jc w:val="center"/>
        </w:trPr>
        <w:tc>
          <w:tcPr>
            <w:tcW w:w="1700" w:type="dxa"/>
            <w:gridSpan w:val="3"/>
            <w:noWrap w:val="0"/>
            <w:vAlign w:val="center"/>
          </w:tcPr>
          <w:p>
            <w:pPr>
              <w:spacing w:line="320" w:lineRule="exact"/>
              <w:jc w:val="center"/>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444.06</w:t>
            </w:r>
          </w:p>
        </w:tc>
        <w:tc>
          <w:tcPr>
            <w:tcW w:w="2435" w:type="dxa"/>
            <w:gridSpan w:val="4"/>
            <w:tcBorders>
              <w:lef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444.06</w:t>
            </w:r>
          </w:p>
        </w:tc>
        <w:tc>
          <w:tcPr>
            <w:tcW w:w="3644"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941"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35" w:type="dxa"/>
            <w:gridSpan w:val="4"/>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644"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35" w:type="dxa"/>
            <w:gridSpan w:val="4"/>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644"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35" w:type="dxa"/>
            <w:gridSpan w:val="4"/>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644"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三、部门（单位）整体支出绩效自评情况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441" w:type="dxa"/>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整体支出绩效定性目标及实施计划完成情况</w:t>
            </w:r>
          </w:p>
        </w:tc>
        <w:tc>
          <w:tcPr>
            <w:tcW w:w="3774"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预期目标</w:t>
            </w:r>
          </w:p>
        </w:tc>
        <w:tc>
          <w:tcPr>
            <w:tcW w:w="4585" w:type="dxa"/>
            <w:gridSpan w:val="9"/>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实际完成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172"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3774" w:type="dxa"/>
            <w:gridSpan w:val="7"/>
            <w:noWrap w:val="0"/>
            <w:vAlign w:val="center"/>
          </w:tcPr>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目标1：</w:t>
            </w:r>
            <w:r>
              <w:rPr>
                <w:rFonts w:hint="eastAsia" w:ascii="仿宋_GB2312" w:hAnsi="仿宋_GB2312" w:eastAsia="仿宋_GB2312" w:cs="仿宋_GB2312"/>
                <w:color w:val="000000"/>
                <w:sz w:val="24"/>
                <w:lang w:val="en-US" w:eastAsia="zh-CN"/>
              </w:rPr>
              <w:t>完成查、治、灭、管、防各项血防工作任务；</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目标2：</w:t>
            </w:r>
            <w:r>
              <w:rPr>
                <w:rFonts w:hint="eastAsia" w:ascii="仿宋_GB2312" w:hAnsi="仿宋_GB2312" w:eastAsia="仿宋_GB2312" w:cs="仿宋_GB2312"/>
                <w:color w:val="000000"/>
                <w:sz w:val="24"/>
                <w:lang w:val="en-US" w:eastAsia="zh-CN"/>
              </w:rPr>
              <w:t>完成并巩固传播阻断达标；</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目标3：</w:t>
            </w:r>
            <w:r>
              <w:rPr>
                <w:rFonts w:hint="eastAsia" w:ascii="仿宋_GB2312" w:hAnsi="仿宋_GB2312" w:eastAsia="仿宋_GB2312" w:cs="仿宋_GB2312"/>
                <w:color w:val="000000"/>
                <w:kern w:val="0"/>
                <w:sz w:val="24"/>
                <w:szCs w:val="24"/>
              </w:rPr>
              <w:t>开展各项防治工作的督导和考核，完成上级领导交办的其他工作任务。</w:t>
            </w:r>
          </w:p>
        </w:tc>
        <w:tc>
          <w:tcPr>
            <w:tcW w:w="4585" w:type="dxa"/>
            <w:gridSpan w:val="9"/>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全面完成</w:t>
            </w:r>
            <w:r>
              <w:rPr>
                <w:rFonts w:hint="eastAsia" w:ascii="仿宋_GB2312" w:hAnsi="仿宋_GB2312" w:eastAsia="仿宋_GB2312" w:cs="仿宋_GB2312"/>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441" w:type="dxa"/>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整体支出</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绩效定量目标及实施计划完成情况</w:t>
            </w:r>
          </w:p>
        </w:tc>
        <w:tc>
          <w:tcPr>
            <w:tcW w:w="2966"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评价内容</w:t>
            </w:r>
          </w:p>
        </w:tc>
        <w:tc>
          <w:tcPr>
            <w:tcW w:w="2709"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绩效目标</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产出目标</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（部门工作实绩，包含上级部门和市委市政府布置的重点工作、实事任务等，根据部门实际进行调整细化）</w:t>
            </w:r>
          </w:p>
        </w:tc>
        <w:tc>
          <w:tcPr>
            <w:tcW w:w="1417" w:type="dxa"/>
            <w:gridSpan w:val="2"/>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质量指标</w:t>
            </w: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kern w:val="2"/>
                <w:sz w:val="21"/>
                <w:szCs w:val="21"/>
                <w:lang w:val="en-US" w:eastAsia="zh-CN" w:bidi="ar"/>
              </w:rPr>
              <w:t>血防宣传工作获得省血防检查验收</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spacing w:line="320" w:lineRule="exact"/>
              <w:rPr>
                <w:rFonts w:hint="eastAsia" w:ascii="仿宋_GB2312" w:hAnsi="仿宋_GB2312" w:eastAsia="仿宋_GB2312" w:cs="仿宋_GB2312"/>
                <w:sz w:val="24"/>
              </w:rPr>
            </w:pPr>
          </w:p>
        </w:tc>
        <w:tc>
          <w:tcPr>
            <w:tcW w:w="2709" w:type="dxa"/>
            <w:gridSpan w:val="4"/>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kern w:val="2"/>
                <w:sz w:val="21"/>
                <w:szCs w:val="21"/>
                <w:lang w:val="en-US" w:eastAsia="zh-CN" w:bidi="ar"/>
              </w:rPr>
              <w:t>全年完成能力建设计划，提升防治水平</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数量指标</w:t>
            </w: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bookmarkStart w:id="0" w:name="OLE_LINK23"/>
            <w:r>
              <w:rPr>
                <w:rFonts w:hint="eastAsia" w:ascii="仿宋_GB2312" w:hAnsi="仿宋" w:eastAsia="仿宋_GB2312" w:cs="仿宋_GB2312"/>
                <w:spacing w:val="-9"/>
                <w:kern w:val="2"/>
                <w:sz w:val="21"/>
                <w:szCs w:val="21"/>
                <w:lang w:val="en-US" w:eastAsia="zh-CN" w:bidi="ar"/>
              </w:rPr>
              <w:t>调查钉螺面积10576.6万</w:t>
            </w:r>
            <w:r>
              <w:rPr>
                <w:rFonts w:hint="eastAsia" w:ascii="仿宋_GB2312" w:hAnsi="宋体" w:eastAsia="宋体" w:cs="宋体"/>
                <w:spacing w:val="-9"/>
                <w:kern w:val="2"/>
                <w:sz w:val="21"/>
                <w:szCs w:val="21"/>
                <w:lang w:val="en-US" w:eastAsia="zh-CN" w:bidi="ar"/>
              </w:rPr>
              <w:t>㎡</w:t>
            </w:r>
            <w:r>
              <w:rPr>
                <w:rFonts w:hint="eastAsia" w:ascii="仿宋_GB2312" w:hAnsi="宋体" w:cs="宋体"/>
                <w:spacing w:val="-9"/>
                <w:kern w:val="2"/>
                <w:sz w:val="21"/>
                <w:szCs w:val="21"/>
                <w:lang w:val="en-US" w:eastAsia="zh-CN" w:bidi="ar"/>
              </w:rPr>
              <w:t>，</w:t>
            </w:r>
            <w:bookmarkEnd w:id="0"/>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1"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bookmarkStart w:id="1" w:name="OLE_LINK24"/>
            <w:r>
              <w:rPr>
                <w:rFonts w:hint="eastAsia" w:ascii="仿宋_GB2312" w:hAnsi="仿宋" w:eastAsia="仿宋_GB2312" w:cs="仿宋_GB2312"/>
                <w:spacing w:val="-9"/>
                <w:kern w:val="2"/>
                <w:sz w:val="21"/>
                <w:szCs w:val="21"/>
                <w:lang w:val="en-US" w:eastAsia="zh-CN" w:bidi="ar"/>
              </w:rPr>
              <w:t>药杀灭螺（蚴）面积2569万</w:t>
            </w:r>
            <w:r>
              <w:rPr>
                <w:rFonts w:hint="eastAsia" w:ascii="仿宋_GB2312" w:hAnsi="宋体" w:eastAsia="宋体" w:cs="宋体"/>
                <w:spacing w:val="-9"/>
                <w:kern w:val="2"/>
                <w:sz w:val="21"/>
                <w:szCs w:val="21"/>
                <w:lang w:val="en-US" w:eastAsia="zh-CN" w:bidi="ar"/>
              </w:rPr>
              <w:t>㎡</w:t>
            </w:r>
            <w:bookmarkEnd w:id="1"/>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1"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3</w:t>
            </w:r>
            <w:r>
              <w:rPr>
                <w:rFonts w:hint="eastAsia" w:ascii="仿宋_GB2312" w:hAnsi="仿宋_GB2312" w:eastAsia="仿宋_GB2312" w:cs="仿宋_GB2312"/>
                <w:color w:val="000000"/>
                <w:sz w:val="24"/>
              </w:rPr>
              <w:t>：</w:t>
            </w:r>
            <w:r>
              <w:rPr>
                <w:rFonts w:hint="eastAsia" w:ascii="仿宋_GB2312" w:hAnsi="仿宋_GB2312" w:eastAsia="仿宋_GB2312" w:cs="仿宋_GB2312"/>
                <w:color w:val="000000"/>
                <w:sz w:val="24"/>
                <w:lang w:val="en-US" w:eastAsia="zh-CN"/>
              </w:rPr>
              <w:t>人群查病138232人次</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1"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4</w:t>
            </w:r>
            <w:r>
              <w:rPr>
                <w:rFonts w:hint="eastAsia" w:ascii="仿宋_GB2312" w:hAnsi="仿宋_GB2312" w:eastAsia="仿宋_GB2312" w:cs="仿宋_GB2312"/>
                <w:color w:val="000000"/>
                <w:sz w:val="24"/>
              </w:rPr>
              <w:t>：</w:t>
            </w:r>
            <w:r>
              <w:rPr>
                <w:rFonts w:hint="eastAsia" w:ascii="仿宋_GB2312" w:hAnsi="仿宋_GB2312" w:eastAsia="仿宋_GB2312" w:cs="仿宋_GB2312"/>
                <w:color w:val="000000"/>
                <w:sz w:val="24"/>
                <w:lang w:val="en-US" w:eastAsia="zh-CN"/>
              </w:rPr>
              <w:t>人群化疗19211人次</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时效指标</w:t>
            </w: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在</w:t>
            </w:r>
            <w:r>
              <w:rPr>
                <w:rFonts w:hint="eastAsia" w:ascii="仿宋_GB2312" w:hAnsi="仿宋_GB2312" w:eastAsia="仿宋_GB2312" w:cs="仿宋_GB2312"/>
                <w:color w:val="000000"/>
                <w:sz w:val="24"/>
                <w:lang w:val="en-US" w:eastAsia="zh-CN"/>
              </w:rPr>
              <w:t>2021年12月完成各项防治计划任务</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rPr>
              <w:t>已如</w:t>
            </w:r>
            <w:r>
              <w:rPr>
                <w:rFonts w:hint="eastAsia" w:ascii="仿宋_GB2312" w:hAnsi="仿宋_GB2312" w:eastAsia="仿宋_GB2312" w:cs="仿宋_GB2312"/>
                <w:b/>
                <w:color w:val="000000"/>
                <w:sz w:val="24"/>
                <w:lang w:eastAsia="zh-CN"/>
              </w:rPr>
              <w:t>期</w:t>
            </w:r>
            <w:r>
              <w:rPr>
                <w:rFonts w:hint="eastAsia" w:ascii="仿宋_GB2312" w:hAnsi="仿宋_GB2312" w:eastAsia="仿宋_GB2312" w:cs="仿宋_GB2312"/>
                <w:b/>
                <w:color w:val="000000"/>
                <w:sz w:val="24"/>
              </w:rPr>
              <w:t>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成本指标</w:t>
            </w: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指标1：全年财政整体支出</w:t>
            </w:r>
            <w:r>
              <w:rPr>
                <w:rFonts w:hint="eastAsia" w:ascii="仿宋_GB2312" w:hAnsi="仿宋_GB2312" w:eastAsia="仿宋_GB2312" w:cs="仿宋_GB2312"/>
                <w:color w:val="000000"/>
                <w:sz w:val="24"/>
                <w:lang w:val="en-US" w:eastAsia="zh-CN"/>
              </w:rPr>
              <w:t>2056.5万元</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效益目标</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（预期实现的效益）</w:t>
            </w:r>
          </w:p>
        </w:tc>
        <w:tc>
          <w:tcPr>
            <w:tcW w:w="1417"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社会效益</w:t>
            </w: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r>
              <w:rPr>
                <w:rFonts w:hint="eastAsia" w:eastAsia="仿宋_GB2312"/>
                <w:color w:val="000000"/>
                <w:kern w:val="0"/>
                <w:szCs w:val="21"/>
                <w:lang w:val="en-US" w:eastAsia="zh-CN"/>
              </w:rPr>
              <w:t>减少疾病，促进身体健康</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rPr>
              <w:t>效果明显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经济效益</w:t>
            </w: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bookmarkStart w:id="2" w:name="OLE_LINK26"/>
            <w:r>
              <w:rPr>
                <w:rFonts w:hint="eastAsia" w:eastAsia="仿宋_GB2312"/>
                <w:color w:val="000000"/>
                <w:kern w:val="0"/>
                <w:szCs w:val="21"/>
                <w:lang w:eastAsia="zh-CN"/>
              </w:rPr>
              <w:t>减少疾病损失</w:t>
            </w:r>
            <w:bookmarkEnd w:id="2"/>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r>
              <w:rPr>
                <w:rFonts w:hint="eastAsia" w:ascii="仿宋_GB2312" w:hAnsi="仿宋_GB2312" w:eastAsia="仿宋_GB2312" w:cs="仿宋_GB2312"/>
                <w:b/>
                <w:color w:val="000000"/>
                <w:sz w:val="24"/>
              </w:rPr>
              <w:t>效果明显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生态效益</w:t>
            </w: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p>
          <w:p>
            <w:pPr>
              <w:autoSpaceDN w:val="0"/>
              <w:spacing w:line="320" w:lineRule="exact"/>
              <w:jc w:val="left"/>
              <w:textAlignment w:val="center"/>
              <w:rPr>
                <w:rFonts w:hint="eastAsia" w:ascii="仿宋_GB2312" w:hAnsi="仿宋_GB2312" w:eastAsia="仿宋_GB2312" w:cs="仿宋_GB2312"/>
                <w:color w:val="000000"/>
                <w:sz w:val="24"/>
              </w:rPr>
            </w:pP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社会公众或服务对象满意度</w:t>
            </w: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r>
              <w:rPr>
                <w:rFonts w:hint="eastAsia" w:eastAsia="仿宋_GB2312"/>
                <w:color w:val="000000"/>
                <w:kern w:val="0"/>
                <w:szCs w:val="21"/>
                <w:lang w:eastAsia="zh-CN"/>
              </w:rPr>
              <w:t>服务对象满意</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bookmarkStart w:id="3" w:name="OLE_LINK27"/>
            <w:r>
              <w:rPr>
                <w:rFonts w:hint="eastAsia" w:ascii="仿宋_GB2312" w:hAnsi="仿宋_GB2312" w:eastAsia="仿宋_GB2312" w:cs="仿宋_GB2312"/>
                <w:color w:val="000000"/>
                <w:kern w:val="2"/>
                <w:sz w:val="24"/>
                <w:szCs w:val="22"/>
                <w:lang w:val="en-US" w:eastAsia="zh-CN" w:bidi="ar"/>
              </w:rPr>
              <w:t>≥95%</w:t>
            </w:r>
            <w:bookmarkEnd w:id="3"/>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2990"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绩效自评综合得分</w:t>
            </w:r>
          </w:p>
        </w:tc>
        <w:tc>
          <w:tcPr>
            <w:tcW w:w="6810" w:type="dxa"/>
            <w:gridSpan w:val="12"/>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98.5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2990"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评价等次</w:t>
            </w:r>
          </w:p>
        </w:tc>
        <w:tc>
          <w:tcPr>
            <w:tcW w:w="6810" w:type="dxa"/>
            <w:gridSpan w:val="12"/>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优秀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9800" w:type="dxa"/>
            <w:gridSpan w:val="1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四、评价人员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姓  名</w:t>
            </w: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职务/职称</w:t>
            </w: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单  位</w:t>
            </w:r>
          </w:p>
        </w:tc>
        <w:tc>
          <w:tcPr>
            <w:tcW w:w="3106" w:type="dxa"/>
            <w:gridSpan w:val="8"/>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签  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许爱林</w:t>
            </w: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主任</w:t>
            </w: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岳阳县血吸虫病防治事务中心</w:t>
            </w:r>
          </w:p>
        </w:tc>
        <w:tc>
          <w:tcPr>
            <w:tcW w:w="3106" w:type="dxa"/>
            <w:gridSpan w:val="8"/>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方杰宇</w:t>
            </w: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副主任</w:t>
            </w: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岳阳县血吸虫病防治事务中心</w:t>
            </w:r>
          </w:p>
        </w:tc>
        <w:tc>
          <w:tcPr>
            <w:tcW w:w="3106" w:type="dxa"/>
            <w:gridSpan w:val="8"/>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邱文</w:t>
            </w: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副主任</w:t>
            </w: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岳阳县血吸虫病防治事务中心</w:t>
            </w:r>
          </w:p>
        </w:tc>
        <w:tc>
          <w:tcPr>
            <w:tcW w:w="3106" w:type="dxa"/>
            <w:gridSpan w:val="8"/>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106" w:type="dxa"/>
            <w:gridSpan w:val="8"/>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058" w:hRule="atLeast"/>
          <w:jc w:val="center"/>
        </w:trPr>
        <w:tc>
          <w:tcPr>
            <w:tcW w:w="9800" w:type="dxa"/>
            <w:gridSpan w:val="17"/>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评价组组长（签字）：</w:t>
            </w: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952" w:hRule="atLeast"/>
          <w:jc w:val="center"/>
        </w:trPr>
        <w:tc>
          <w:tcPr>
            <w:tcW w:w="9800" w:type="dxa"/>
            <w:gridSpan w:val="17"/>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部门（单位）意见：</w:t>
            </w: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部门（单位）负责人（签章）：</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bl>
    <w:p>
      <w:pPr>
        <w:rPr>
          <w:rFonts w:hint="default" w:eastAsia="仿宋_GB2312" w:cs="仿宋_GB2312"/>
          <w:bCs/>
          <w:sz w:val="28"/>
          <w:szCs w:val="28"/>
          <w:lang w:val="en-US" w:eastAsia="zh-CN"/>
        </w:rPr>
      </w:pPr>
      <w:r>
        <w:rPr>
          <w:rFonts w:hint="eastAsia" w:eastAsia="仿宋_GB2312" w:cs="仿宋_GB2312"/>
          <w:bCs/>
          <w:sz w:val="28"/>
          <w:szCs w:val="28"/>
        </w:rPr>
        <w:t xml:space="preserve">填报人（签名）：  </w:t>
      </w:r>
      <w:r>
        <w:rPr>
          <w:rFonts w:hint="eastAsia" w:eastAsia="仿宋_GB2312" w:cs="仿宋_GB2312"/>
          <w:bCs/>
          <w:sz w:val="28"/>
          <w:szCs w:val="28"/>
          <w:lang w:val="en-US" w:eastAsia="zh-CN"/>
        </w:rPr>
        <w:t>佘小红</w:t>
      </w:r>
      <w:r>
        <w:rPr>
          <w:rFonts w:hint="eastAsia" w:eastAsia="仿宋_GB2312" w:cs="仿宋_GB2312"/>
          <w:bCs/>
          <w:sz w:val="28"/>
          <w:szCs w:val="28"/>
        </w:rPr>
        <w:t xml:space="preserve">            联系电话：</w:t>
      </w:r>
      <w:r>
        <w:rPr>
          <w:rFonts w:hint="eastAsia" w:eastAsia="仿宋_GB2312" w:cs="仿宋_GB2312"/>
          <w:bCs/>
          <w:sz w:val="28"/>
          <w:szCs w:val="28"/>
          <w:lang w:val="en-US" w:eastAsia="zh-CN"/>
        </w:rPr>
        <w:t>13574040376</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8" w:hRule="atLeast"/>
          <w:jc w:val="center"/>
        </w:trPr>
        <w:tc>
          <w:tcPr>
            <w:tcW w:w="9558" w:type="dxa"/>
            <w:noWrap w:val="0"/>
            <w:vAlign w:val="top"/>
          </w:tcPr>
          <w:p>
            <w:pPr>
              <w:jc w:val="center"/>
              <w:rPr>
                <w:rFonts w:hint="eastAsia" w:ascii="黑体" w:hAnsi="黑体" w:eastAsia="黑体" w:cs="黑体"/>
                <w:bCs/>
                <w:sz w:val="28"/>
                <w:szCs w:val="28"/>
              </w:rPr>
            </w:pPr>
            <w:r>
              <w:rPr>
                <w:rFonts w:hint="eastAsia" w:ascii="黑体" w:hAnsi="黑体" w:eastAsia="黑体" w:cs="黑体"/>
                <w:bCs/>
                <w:sz w:val="28"/>
                <w:szCs w:val="28"/>
              </w:rPr>
              <w:t>五、评价报告综述（文字部分）</w:t>
            </w:r>
          </w:p>
          <w:p>
            <w:pPr>
              <w:spacing w:line="440" w:lineRule="exact"/>
              <w:ind w:firstLine="640" w:firstLineChars="200"/>
              <w:rPr>
                <w:rFonts w:hint="eastAsia" w:eastAsia="仿宋_GB2312"/>
                <w:sz w:val="32"/>
                <w:szCs w:val="32"/>
              </w:rPr>
            </w:pPr>
          </w:p>
          <w:p>
            <w:p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rPr>
              <w:t>一、部门（单位）概况</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（一）部门（单位）基本情况</w:t>
            </w:r>
          </w:p>
          <w:p>
            <w:pPr>
              <w:widowControl/>
              <w:spacing w:line="480" w:lineRule="auto"/>
              <w:ind w:firstLine="480" w:firstLineChars="200"/>
              <w:rPr>
                <w:rFonts w:hint="eastAsia" w:ascii="仿宋_GB2312" w:hAnsi="仿宋_GB2312" w:eastAsia="仿宋_GB2312" w:cs="仿宋_GB2312"/>
                <w:color w:val="000000"/>
                <w:kern w:val="0"/>
                <w:sz w:val="24"/>
                <w:szCs w:val="24"/>
                <w:lang w:val="en-US"/>
              </w:rPr>
            </w:pPr>
            <w:r>
              <w:rPr>
                <w:rFonts w:hint="eastAsia" w:ascii="仿宋_GB2312" w:hAnsi="仿宋_GB2312" w:eastAsia="仿宋_GB2312" w:cs="仿宋_GB2312"/>
                <w:color w:val="000000"/>
                <w:kern w:val="0"/>
                <w:sz w:val="24"/>
                <w:szCs w:val="24"/>
                <w:lang w:val="en-US" w:eastAsia="zh-CN"/>
              </w:rPr>
              <w:t>岳阳县血吸虫病防治事务中心是岳阳县卫生健康局所属正股级公益一类事业单位。</w:t>
            </w:r>
            <w:r>
              <w:rPr>
                <w:rFonts w:hint="eastAsia" w:ascii="仿宋_GB2312" w:hAnsi="仿宋_GB2312" w:eastAsia="仿宋_GB2312" w:cs="仿宋_GB2312"/>
                <w:color w:val="000000"/>
                <w:kern w:val="0"/>
                <w:sz w:val="24"/>
                <w:szCs w:val="24"/>
              </w:rPr>
              <w:t>本部门所属机构</w:t>
            </w:r>
            <w:r>
              <w:rPr>
                <w:rFonts w:hint="eastAsia" w:ascii="仿宋_GB2312" w:hAnsi="仿宋_GB2312" w:eastAsia="仿宋_GB2312" w:cs="仿宋_GB2312"/>
                <w:color w:val="000000"/>
                <w:kern w:val="0"/>
                <w:sz w:val="24"/>
                <w:szCs w:val="24"/>
                <w:lang w:val="en-US" w:eastAsia="zh-CN"/>
              </w:rPr>
              <w:t>4</w:t>
            </w:r>
            <w:r>
              <w:rPr>
                <w:rFonts w:hint="eastAsia" w:ascii="仿宋_GB2312" w:hAnsi="仿宋_GB2312" w:eastAsia="仿宋_GB2312" w:cs="仿宋_GB2312"/>
                <w:color w:val="000000"/>
                <w:kern w:val="0"/>
                <w:sz w:val="24"/>
                <w:szCs w:val="24"/>
              </w:rPr>
              <w:t>个：岳阳县鹿角血防站、岳阳县中洲血防站、岳阳县麻塘血防站和岳阳县湖洲</w:t>
            </w:r>
            <w:r>
              <w:rPr>
                <w:rFonts w:hint="eastAsia" w:ascii="仿宋_GB2312" w:hAnsi="仿宋_GB2312" w:eastAsia="仿宋_GB2312" w:cs="仿宋_GB2312"/>
                <w:color w:val="000000"/>
                <w:kern w:val="0"/>
                <w:sz w:val="24"/>
                <w:szCs w:val="24"/>
                <w:lang w:val="en-US" w:eastAsia="zh-CN"/>
              </w:rPr>
              <w:t>卫生院（</w:t>
            </w:r>
            <w:r>
              <w:rPr>
                <w:rFonts w:hint="eastAsia" w:ascii="仿宋_GB2312" w:hAnsi="仿宋_GB2312" w:eastAsia="仿宋_GB2312" w:cs="仿宋_GB2312"/>
                <w:color w:val="000000"/>
                <w:kern w:val="0"/>
                <w:sz w:val="24"/>
                <w:szCs w:val="24"/>
              </w:rPr>
              <w:t>血防站</w:t>
            </w:r>
            <w:r>
              <w:rPr>
                <w:rFonts w:hint="eastAsia" w:ascii="仿宋_GB2312" w:hAnsi="仿宋_GB2312" w:eastAsia="仿宋_GB2312" w:cs="仿宋_GB2312"/>
                <w:color w:val="000000"/>
                <w:kern w:val="0"/>
                <w:sz w:val="24"/>
                <w:szCs w:val="24"/>
                <w:lang w:val="en-US" w:eastAsia="zh-CN"/>
              </w:rPr>
              <w:t>）</w:t>
            </w:r>
            <w:r>
              <w:rPr>
                <w:rFonts w:hint="eastAsia" w:ascii="仿宋_GB2312" w:hAnsi="仿宋_GB2312" w:eastAsia="仿宋_GB2312" w:cs="仿宋_GB2312"/>
                <w:color w:val="000000"/>
                <w:kern w:val="0"/>
                <w:sz w:val="24"/>
                <w:szCs w:val="24"/>
              </w:rPr>
              <w:t>，均为财务独立核算的单位。</w:t>
            </w:r>
            <w:r>
              <w:rPr>
                <w:rFonts w:hint="eastAsia" w:ascii="仿宋_GB2312" w:hAnsi="仿宋_GB2312" w:eastAsia="仿宋_GB2312" w:cs="仿宋_GB2312"/>
                <w:sz w:val="24"/>
                <w:szCs w:val="24"/>
              </w:rPr>
              <w:t>共有</w:t>
            </w:r>
            <w:r>
              <w:rPr>
                <w:rFonts w:hint="eastAsia" w:ascii="仿宋_GB2312" w:hAnsi="仿宋_GB2312" w:eastAsia="仿宋_GB2312" w:cs="仿宋_GB2312"/>
                <w:sz w:val="24"/>
                <w:szCs w:val="24"/>
                <w:lang w:val="en-US" w:eastAsia="zh-CN"/>
              </w:rPr>
              <w:t>在职人员80人。</w:t>
            </w:r>
          </w:p>
          <w:p>
            <w:pPr>
              <w:numPr>
                <w:ilvl w:val="0"/>
                <w:numId w:val="1"/>
              </w:num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部门（单位）整体支出规模、使用方向和主要内容、涉及范围等</w:t>
            </w:r>
          </w:p>
          <w:p>
            <w:pPr>
              <w:spacing w:line="56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eastAsia="zh-CN"/>
              </w:rPr>
              <w:t>202</w:t>
            </w:r>
            <w:r>
              <w:rPr>
                <w:rFonts w:hint="eastAsia" w:ascii="仿宋_GB2312" w:hAnsi="仿宋_GB2312" w:eastAsia="仿宋_GB2312" w:cs="仿宋_GB2312"/>
                <w:sz w:val="24"/>
                <w:lang w:val="en-US" w:eastAsia="zh-CN"/>
              </w:rPr>
              <w:t>2</w:t>
            </w:r>
            <w:r>
              <w:rPr>
                <w:rFonts w:hint="eastAsia" w:ascii="仿宋_GB2312" w:hAnsi="仿宋_GB2312" w:eastAsia="仿宋_GB2312" w:cs="仿宋_GB2312"/>
                <w:sz w:val="24"/>
                <w:lang w:eastAsia="zh-CN"/>
              </w:rPr>
              <w:t>年岳阳县</w:t>
            </w:r>
            <w:r>
              <w:rPr>
                <w:rFonts w:hint="eastAsia" w:ascii="仿宋_GB2312" w:hAnsi="仿宋_GB2312" w:eastAsia="仿宋_GB2312" w:cs="仿宋_GB2312"/>
                <w:color w:val="000000"/>
                <w:kern w:val="0"/>
                <w:sz w:val="24"/>
                <w:szCs w:val="24"/>
                <w:lang w:val="en-US" w:eastAsia="zh-CN"/>
              </w:rPr>
              <w:t>血吸虫病防治事务中心</w:t>
            </w:r>
            <w:r>
              <w:rPr>
                <w:rFonts w:hint="eastAsia" w:ascii="仿宋_GB2312" w:hAnsi="仿宋_GB2312" w:eastAsia="仿宋_GB2312" w:cs="仿宋_GB2312"/>
                <w:sz w:val="24"/>
              </w:rPr>
              <w:t>整体支出为</w:t>
            </w:r>
            <w:r>
              <w:rPr>
                <w:rFonts w:hint="eastAsia" w:ascii="仿宋_GB2312" w:hAnsi="仿宋_GB2312" w:eastAsia="仿宋_GB2312" w:cs="仿宋_GB2312"/>
                <w:color w:val="000000"/>
                <w:sz w:val="24"/>
                <w:lang w:val="en-US" w:eastAsia="zh-CN"/>
              </w:rPr>
              <w:t>1728</w:t>
            </w:r>
            <w:r>
              <w:rPr>
                <w:rFonts w:hint="eastAsia" w:ascii="仿宋_GB2312" w:hAnsi="仿宋_GB2312" w:eastAsia="仿宋_GB2312" w:cs="仿宋_GB2312"/>
                <w:sz w:val="24"/>
              </w:rPr>
              <w:t>万元，包括基本支出</w:t>
            </w:r>
            <w:r>
              <w:rPr>
                <w:rFonts w:hint="eastAsia" w:ascii="仿宋_GB2312" w:hAnsi="仿宋_GB2312" w:eastAsia="仿宋_GB2312" w:cs="仿宋_GB2312"/>
                <w:color w:val="000000"/>
                <w:sz w:val="24"/>
                <w:lang w:val="en-US" w:eastAsia="zh-CN"/>
              </w:rPr>
              <w:t>1728</w:t>
            </w:r>
            <w:r>
              <w:rPr>
                <w:rFonts w:hint="eastAsia" w:ascii="仿宋_GB2312" w:hAnsi="仿宋_GB2312" w:eastAsia="仿宋_GB2312" w:cs="仿宋_GB2312"/>
                <w:sz w:val="24"/>
              </w:rPr>
              <w:t>万元，主要用于人员经费支出和日常公用经费支出。</w:t>
            </w:r>
          </w:p>
          <w:p>
            <w:p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rPr>
              <w:t>二、部门（单位）整体支出管理及使用情况</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（一）基本支出</w:t>
            </w:r>
          </w:p>
          <w:p>
            <w:pPr>
              <w:spacing w:line="60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县</w:t>
            </w:r>
            <w:r>
              <w:rPr>
                <w:rFonts w:hint="eastAsia" w:ascii="仿宋_GB2312" w:hAnsi="仿宋_GB2312" w:eastAsia="仿宋_GB2312" w:cs="仿宋_GB2312"/>
                <w:sz w:val="24"/>
                <w:szCs w:val="24"/>
              </w:rPr>
              <w:t>财政如期下拨了各项目经费，没有发生少拨、迟拨的情况，确保了项目经费速度落实到位。</w:t>
            </w:r>
            <w:r>
              <w:rPr>
                <w:rFonts w:hint="eastAsia" w:ascii="仿宋_GB2312" w:hAnsi="仿宋_GB2312" w:eastAsia="仿宋_GB2312" w:cs="仿宋_GB2312"/>
                <w:sz w:val="24"/>
                <w:szCs w:val="24"/>
                <w:lang w:val="en-US" w:eastAsia="zh-CN"/>
              </w:rPr>
              <w:t>县血吸虫病防治事务中心</w:t>
            </w:r>
            <w:r>
              <w:rPr>
                <w:rFonts w:hint="eastAsia" w:ascii="仿宋_GB2312" w:hAnsi="仿宋_GB2312" w:eastAsia="仿宋_GB2312" w:cs="仿宋_GB2312"/>
                <w:sz w:val="24"/>
                <w:szCs w:val="24"/>
              </w:rPr>
              <w:t>成立了项目经费管理领导小组，由</w:t>
            </w:r>
            <w:r>
              <w:rPr>
                <w:rFonts w:hint="eastAsia" w:ascii="仿宋_GB2312" w:hAnsi="仿宋_GB2312" w:eastAsia="仿宋_GB2312" w:cs="仿宋_GB2312"/>
                <w:sz w:val="24"/>
                <w:szCs w:val="24"/>
                <w:lang w:val="en-US" w:eastAsia="zh-CN"/>
              </w:rPr>
              <w:t>事务中心主任</w:t>
            </w:r>
            <w:r>
              <w:rPr>
                <w:rFonts w:hint="eastAsia" w:ascii="仿宋_GB2312" w:hAnsi="仿宋_GB2312" w:eastAsia="仿宋_GB2312" w:cs="仿宋_GB2312"/>
                <w:sz w:val="24"/>
                <w:szCs w:val="24"/>
              </w:rPr>
              <w:t>牵头，分管财务的副</w:t>
            </w:r>
            <w:r>
              <w:rPr>
                <w:rFonts w:hint="eastAsia" w:ascii="仿宋_GB2312" w:hAnsi="仿宋_GB2312" w:eastAsia="仿宋_GB2312" w:cs="仿宋_GB2312"/>
                <w:sz w:val="24"/>
                <w:szCs w:val="24"/>
                <w:lang w:val="en-US" w:eastAsia="zh-CN"/>
              </w:rPr>
              <w:t>主任及各站站长</w:t>
            </w:r>
            <w:r>
              <w:rPr>
                <w:rFonts w:hint="eastAsia" w:ascii="仿宋_GB2312" w:hAnsi="仿宋_GB2312" w:eastAsia="仿宋_GB2312" w:cs="仿宋_GB2312"/>
                <w:sz w:val="24"/>
                <w:szCs w:val="24"/>
              </w:rPr>
              <w:t>具体负责；明确了</w:t>
            </w:r>
            <w:r>
              <w:rPr>
                <w:rFonts w:hint="eastAsia" w:ascii="仿宋_GB2312" w:hAnsi="仿宋_GB2312" w:eastAsia="仿宋_GB2312" w:cs="仿宋_GB2312"/>
                <w:sz w:val="24"/>
                <w:szCs w:val="24"/>
                <w:lang w:eastAsia="zh-CN"/>
              </w:rPr>
              <w:t>项目经费的目标和使用原则，做到了目标亮化、细化；加强了项目经费事</w:t>
            </w:r>
            <w:r>
              <w:rPr>
                <w:rFonts w:hint="eastAsia" w:ascii="仿宋_GB2312" w:hAnsi="仿宋_GB2312" w:eastAsia="仿宋_GB2312" w:cs="仿宋_GB2312"/>
                <w:sz w:val="24"/>
                <w:szCs w:val="24"/>
              </w:rPr>
              <w:t>前规划、事中监督、事后评估分析，确保项目经费效益的充分发挥。202</w:t>
            </w: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年度财政拨款基本支出</w:t>
            </w:r>
            <w:r>
              <w:rPr>
                <w:rFonts w:hint="eastAsia" w:ascii="仿宋_GB2312" w:hAnsi="仿宋_GB2312" w:eastAsia="仿宋_GB2312" w:cs="仿宋_GB2312"/>
                <w:color w:val="000000"/>
                <w:sz w:val="24"/>
                <w:lang w:val="en-US" w:eastAsia="zh-CN"/>
              </w:rPr>
              <w:t>1728</w:t>
            </w:r>
            <w:r>
              <w:rPr>
                <w:rFonts w:hint="eastAsia" w:ascii="仿宋_GB2312" w:hAnsi="仿宋_GB2312" w:eastAsia="仿宋_GB2312" w:cs="仿宋_GB2312"/>
                <w:sz w:val="24"/>
                <w:szCs w:val="24"/>
              </w:rPr>
              <w:t>万元，其中：人员经费</w:t>
            </w:r>
            <w:r>
              <w:rPr>
                <w:rFonts w:hint="eastAsia" w:ascii="仿宋_GB2312" w:hAnsi="仿宋_GB2312" w:eastAsia="仿宋_GB2312" w:cs="仿宋_GB2312"/>
                <w:sz w:val="24"/>
                <w:szCs w:val="24"/>
                <w:lang w:val="en-US" w:eastAsia="zh-CN"/>
              </w:rPr>
              <w:t>342.71</w:t>
            </w:r>
            <w:r>
              <w:rPr>
                <w:rFonts w:hint="eastAsia" w:ascii="仿宋_GB2312" w:hAnsi="仿宋_GB2312" w:eastAsia="仿宋_GB2312" w:cs="仿宋_GB2312"/>
                <w:sz w:val="24"/>
                <w:szCs w:val="24"/>
              </w:rPr>
              <w:t>万元，占基本支出的</w:t>
            </w:r>
            <w:r>
              <w:rPr>
                <w:rFonts w:hint="eastAsia" w:ascii="仿宋_GB2312" w:hAnsi="仿宋_GB2312" w:eastAsia="仿宋_GB2312" w:cs="仿宋_GB2312"/>
                <w:sz w:val="24"/>
                <w:szCs w:val="24"/>
                <w:lang w:val="en-US" w:eastAsia="zh-CN"/>
              </w:rPr>
              <w:t>19.83</w:t>
            </w:r>
            <w:r>
              <w:rPr>
                <w:rFonts w:hint="eastAsia" w:ascii="仿宋_GB2312" w:hAnsi="仿宋_GB2312" w:eastAsia="仿宋_GB2312" w:cs="仿宋_GB2312"/>
                <w:sz w:val="24"/>
                <w:szCs w:val="24"/>
              </w:rPr>
              <w:t>%,主要包括基本工资、津贴补贴、伙食补助费</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绩效工资、机关事业单位养老保险缴费、  职工基本医疗保险缴费  公务员医疗补助缴费、其他社会保障缴费、住房公积金</w:t>
            </w:r>
            <w:r>
              <w:rPr>
                <w:rFonts w:hint="eastAsia" w:ascii="仿宋_GB2312" w:hAnsi="仿宋_GB2312" w:eastAsia="仿宋_GB2312" w:cs="仿宋_GB2312"/>
                <w:sz w:val="24"/>
                <w:szCs w:val="24"/>
              </w:rPr>
              <w:t>；公用经费</w:t>
            </w:r>
            <w:r>
              <w:rPr>
                <w:rFonts w:hint="eastAsia" w:ascii="仿宋_GB2312" w:hAnsi="仿宋_GB2312" w:eastAsia="仿宋_GB2312" w:cs="仿宋_GB2312"/>
                <w:sz w:val="24"/>
                <w:szCs w:val="24"/>
                <w:lang w:val="en-US" w:eastAsia="zh-CN"/>
              </w:rPr>
              <w:t>1385.29</w:t>
            </w:r>
            <w:r>
              <w:rPr>
                <w:rFonts w:hint="eastAsia" w:ascii="仿宋_GB2312" w:hAnsi="仿宋_GB2312" w:eastAsia="仿宋_GB2312" w:cs="仿宋_GB2312"/>
                <w:sz w:val="24"/>
                <w:szCs w:val="24"/>
              </w:rPr>
              <w:t>万元，占基本支出的</w:t>
            </w:r>
            <w:r>
              <w:rPr>
                <w:rFonts w:hint="eastAsia" w:ascii="仿宋_GB2312" w:hAnsi="仿宋_GB2312" w:eastAsia="仿宋_GB2312" w:cs="仿宋_GB2312"/>
                <w:sz w:val="24"/>
                <w:szCs w:val="24"/>
                <w:lang w:val="en-US" w:eastAsia="zh-CN"/>
              </w:rPr>
              <w:t>80.17</w:t>
            </w:r>
            <w:r>
              <w:rPr>
                <w:rFonts w:hint="eastAsia" w:ascii="仿宋_GB2312" w:hAnsi="仿宋_GB2312" w:eastAsia="仿宋_GB2312" w:cs="仿宋_GB2312"/>
                <w:sz w:val="24"/>
                <w:szCs w:val="24"/>
              </w:rPr>
              <w:t>%，主要包括办公费、印刷费、</w:t>
            </w:r>
            <w:bookmarkStart w:id="6" w:name="_GoBack"/>
            <w:bookmarkEnd w:id="6"/>
            <w:r>
              <w:rPr>
                <w:rFonts w:hint="eastAsia" w:ascii="仿宋_GB2312" w:hAnsi="仿宋_GB2312" w:eastAsia="仿宋_GB2312" w:cs="仿宋_GB2312"/>
                <w:sz w:val="24"/>
                <w:szCs w:val="24"/>
                <w:lang w:val="en-US" w:eastAsia="zh-CN"/>
              </w:rPr>
              <w:t>邮电费、差旅费、维修（护）费劳务费、委托业务费、工会费、其他交通费、其他商品和服务支出。</w:t>
            </w:r>
          </w:p>
          <w:p>
            <w:pPr>
              <w:spacing w:line="560" w:lineRule="exact"/>
              <w:ind w:firstLine="560" w:firstLineChars="200"/>
              <w:rPr>
                <w:rFonts w:hint="eastAsia" w:ascii="仿宋_GB2312" w:hAnsi="仿宋_GB2312" w:eastAsia="仿宋_GB2312" w:cs="仿宋_GB2312"/>
                <w:bCs/>
                <w:sz w:val="28"/>
                <w:szCs w:val="28"/>
              </w:rPr>
            </w:pP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（二）专项支出</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1、专项资金安排落实、总投入等情况分析</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2、专项资金实际使用情况分析</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3、专项资金管理情况分析</w:t>
            </w:r>
          </w:p>
          <w:p>
            <w:p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rPr>
              <w:t>三、部门（单位）专项组织实施情况</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（一）专项组织情况分析</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（二）专项管理情况分析</w:t>
            </w:r>
          </w:p>
          <w:p>
            <w:p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rPr>
              <w:t>四、部门（单位）整体支出绩效情况</w:t>
            </w:r>
          </w:p>
          <w:p>
            <w:pPr>
              <w:numPr>
                <w:ilvl w:val="0"/>
                <w:numId w:val="0"/>
              </w:numPr>
              <w:ind w:firstLine="480" w:firstLineChars="200"/>
              <w:rPr>
                <w:rFonts w:hint="eastAsia" w:ascii="仿宋_GB2312" w:hAnsi="仿宋_GB2312" w:eastAsia="仿宋_GB2312" w:cs="仿宋_GB2312"/>
                <w:color w:val="2B2B2B"/>
                <w:sz w:val="24"/>
                <w:szCs w:val="24"/>
                <w:shd w:val="clear" w:color="auto" w:fill="FFFFFF"/>
              </w:rPr>
            </w:pPr>
            <w:bookmarkStart w:id="4" w:name="OLE_LINK44"/>
            <w:r>
              <w:rPr>
                <w:rFonts w:hint="eastAsia" w:ascii="仿宋_GB2312" w:hAnsi="仿宋_GB2312" w:eastAsia="仿宋_GB2312" w:cs="仿宋_GB2312"/>
                <w:sz w:val="24"/>
                <w:szCs w:val="24"/>
              </w:rPr>
              <w:t>202</w:t>
            </w: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年部门整体支出财政下拨资金管理规范、政策执行有力、有效发挥了财政资金的使用效率。</w:t>
            </w:r>
            <w:bookmarkEnd w:id="4"/>
            <w:r>
              <w:rPr>
                <w:rFonts w:hint="eastAsia" w:ascii="仿宋_GB2312" w:hAnsi="仿宋_GB2312" w:eastAsia="仿宋_GB2312" w:cs="仿宋_GB2312"/>
                <w:sz w:val="24"/>
                <w:szCs w:val="24"/>
              </w:rPr>
              <w:t>有效完成了</w:t>
            </w:r>
            <w:r>
              <w:rPr>
                <w:rFonts w:hint="eastAsia" w:ascii="仿宋_GB2312" w:hAnsi="仿宋_GB2312" w:eastAsia="仿宋_GB2312" w:cs="仿宋_GB2312"/>
                <w:sz w:val="24"/>
                <w:szCs w:val="24"/>
                <w:lang w:val="en-US" w:eastAsia="zh-CN"/>
              </w:rPr>
              <w:t>岳阳县</w:t>
            </w:r>
            <w:r>
              <w:rPr>
                <w:rFonts w:hint="eastAsia" w:ascii="仿宋_GB2312" w:hAnsi="仿宋_GB2312" w:eastAsia="仿宋_GB2312" w:cs="仿宋_GB2312"/>
                <w:sz w:val="24"/>
                <w:szCs w:val="24"/>
              </w:rPr>
              <w:t>范围内血吸虫病的查螺、灭螺、查病、化疗、</w:t>
            </w:r>
            <w:r>
              <w:rPr>
                <w:rFonts w:hint="eastAsia" w:ascii="仿宋_GB2312" w:hAnsi="仿宋_GB2312" w:eastAsia="仿宋_GB2312" w:cs="仿宋_GB2312"/>
                <w:sz w:val="24"/>
                <w:szCs w:val="24"/>
                <w:lang w:val="en-US" w:eastAsia="zh-CN"/>
              </w:rPr>
              <w:t>监测、</w:t>
            </w:r>
            <w:r>
              <w:rPr>
                <w:rFonts w:hint="eastAsia" w:ascii="仿宋_GB2312" w:hAnsi="仿宋_GB2312" w:eastAsia="仿宋_GB2312" w:cs="仿宋_GB2312"/>
                <w:sz w:val="24"/>
                <w:szCs w:val="24"/>
              </w:rPr>
              <w:t>宣教等预防工作</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全年综合自评得分</w:t>
            </w:r>
            <w:r>
              <w:rPr>
                <w:rFonts w:hint="eastAsia" w:ascii="仿宋_GB2312" w:hAnsi="仿宋_GB2312" w:eastAsia="仿宋_GB2312" w:cs="仿宋_GB2312"/>
                <w:sz w:val="24"/>
                <w:szCs w:val="24"/>
                <w:lang w:val="en-US" w:eastAsia="zh-CN"/>
              </w:rPr>
              <w:t>98.5</w:t>
            </w:r>
            <w:r>
              <w:rPr>
                <w:rFonts w:hint="eastAsia" w:ascii="仿宋_GB2312" w:hAnsi="仿宋_GB2312" w:eastAsia="仿宋_GB2312" w:cs="仿宋_GB2312"/>
                <w:sz w:val="24"/>
                <w:szCs w:val="24"/>
              </w:rPr>
              <w:t>分</w:t>
            </w:r>
            <w:r>
              <w:rPr>
                <w:rFonts w:hint="eastAsia" w:ascii="仿宋_GB2312" w:hAnsi="仿宋_GB2312" w:eastAsia="仿宋_GB2312" w:cs="仿宋_GB2312"/>
                <w:sz w:val="24"/>
                <w:szCs w:val="24"/>
                <w:lang w:eastAsia="zh-CN"/>
              </w:rPr>
              <w:t>。</w:t>
            </w:r>
          </w:p>
          <w:p>
            <w:pPr>
              <w:numPr>
                <w:ilvl w:val="0"/>
                <w:numId w:val="2"/>
              </w:num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rPr>
              <w:t>存在的主要问题</w:t>
            </w:r>
          </w:p>
          <w:p>
            <w:pPr>
              <w:spacing w:line="560" w:lineRule="exact"/>
              <w:ind w:firstLine="480" w:firstLineChars="200"/>
              <w:rPr>
                <w:rFonts w:hint="eastAsia" w:ascii="仿宋_GB2312" w:hAnsi="仿宋_GB2312" w:eastAsia="仿宋_GB2312" w:cs="仿宋_GB2312"/>
                <w:b w:val="0"/>
                <w:bCs w:val="0"/>
                <w:color w:val="000000"/>
                <w:sz w:val="24"/>
                <w:szCs w:val="24"/>
              </w:rPr>
            </w:pPr>
            <w:bookmarkStart w:id="5" w:name="OLE_LINK33"/>
            <w:r>
              <w:rPr>
                <w:rFonts w:hint="eastAsia" w:ascii="仿宋_GB2312" w:hAnsi="仿宋_GB2312" w:eastAsia="仿宋_GB2312" w:cs="仿宋_GB2312"/>
                <w:b w:val="0"/>
                <w:bCs w:val="0"/>
                <w:color w:val="000000"/>
                <w:sz w:val="24"/>
                <w:szCs w:val="24"/>
                <w:lang w:val="en-US" w:eastAsia="zh-CN"/>
              </w:rPr>
              <w:t>1、</w:t>
            </w:r>
            <w:r>
              <w:rPr>
                <w:rFonts w:hint="eastAsia" w:ascii="仿宋_GB2312" w:hAnsi="仿宋_GB2312" w:eastAsia="仿宋_GB2312" w:cs="仿宋_GB2312"/>
                <w:b w:val="0"/>
                <w:bCs w:val="0"/>
                <w:color w:val="000000"/>
                <w:sz w:val="24"/>
                <w:szCs w:val="24"/>
              </w:rPr>
              <w:t>传染源控制与保护野生动物之间的矛盾</w:t>
            </w:r>
          </w:p>
          <w:p>
            <w:pPr>
              <w:spacing w:line="560" w:lineRule="exact"/>
              <w:ind w:firstLine="480" w:firstLineChars="200"/>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2、</w:t>
            </w:r>
            <w:r>
              <w:rPr>
                <w:rFonts w:hint="eastAsia" w:ascii="仿宋_GB2312" w:hAnsi="仿宋_GB2312" w:eastAsia="仿宋_GB2312" w:cs="仿宋_GB2312"/>
                <w:b w:val="0"/>
                <w:bCs w:val="0"/>
                <w:color w:val="000000"/>
                <w:sz w:val="24"/>
                <w:szCs w:val="24"/>
              </w:rPr>
              <w:t>大汛期间有钉螺扩散的风险存在</w:t>
            </w:r>
          </w:p>
          <w:p>
            <w:pPr>
              <w:spacing w:line="600" w:lineRule="exact"/>
              <w:ind w:firstLine="480" w:firstLineChars="200"/>
              <w:jc w:val="left"/>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3、</w:t>
            </w:r>
            <w:r>
              <w:rPr>
                <w:rFonts w:hint="eastAsia" w:ascii="仿宋_GB2312" w:hAnsi="仿宋_GB2312" w:eastAsia="仿宋_GB2312" w:cs="仿宋_GB2312"/>
                <w:b w:val="0"/>
                <w:bCs w:val="0"/>
                <w:color w:val="000000"/>
                <w:sz w:val="24"/>
                <w:szCs w:val="24"/>
              </w:rPr>
              <w:t>牛羊防复养有反弹风险</w:t>
            </w:r>
          </w:p>
          <w:bookmarkEnd w:id="5"/>
          <w:p>
            <w:p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rPr>
              <w:t>六、改进措施和有关建议</w:t>
            </w:r>
          </w:p>
          <w:p>
            <w:pPr>
              <w:spacing w:line="600" w:lineRule="exact"/>
              <w:ind w:firstLine="480" w:firstLineChars="200"/>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lang w:val="en-US" w:eastAsia="zh-CN"/>
              </w:rPr>
              <w:t>1、</w:t>
            </w:r>
            <w:r>
              <w:rPr>
                <w:rFonts w:hint="eastAsia" w:ascii="仿宋_GB2312" w:hAnsi="仿宋_GB2312" w:eastAsia="仿宋_GB2312" w:cs="仿宋_GB2312"/>
                <w:b w:val="0"/>
                <w:bCs/>
                <w:sz w:val="24"/>
                <w:szCs w:val="24"/>
              </w:rPr>
              <w:t>加强传染源控制</w:t>
            </w:r>
          </w:p>
          <w:p>
            <w:pPr>
              <w:spacing w:line="600" w:lineRule="exact"/>
              <w:ind w:firstLine="480" w:firstLineChars="200"/>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lang w:val="en-US" w:eastAsia="zh-CN"/>
              </w:rPr>
              <w:t>2、</w:t>
            </w:r>
            <w:r>
              <w:rPr>
                <w:rFonts w:hint="eastAsia" w:ascii="仿宋_GB2312" w:hAnsi="仿宋_GB2312" w:eastAsia="仿宋_GB2312" w:cs="仿宋_GB2312"/>
                <w:b w:val="0"/>
                <w:bCs/>
                <w:sz w:val="24"/>
                <w:szCs w:val="24"/>
              </w:rPr>
              <w:t>加强钉螺控制</w:t>
            </w:r>
          </w:p>
          <w:p>
            <w:pPr>
              <w:ind w:firstLine="480" w:firstLineChars="200"/>
              <w:rPr>
                <w:rFonts w:eastAsia="楷体_GB2312"/>
                <w:bCs/>
                <w:sz w:val="28"/>
                <w:szCs w:val="28"/>
              </w:rPr>
            </w:pPr>
            <w:r>
              <w:rPr>
                <w:rFonts w:hint="eastAsia" w:ascii="仿宋_GB2312" w:hAnsi="仿宋_GB2312" w:eastAsia="仿宋_GB2312" w:cs="仿宋_GB2312"/>
                <w:b w:val="0"/>
                <w:bCs/>
                <w:sz w:val="24"/>
                <w:szCs w:val="24"/>
                <w:lang w:val="en-US" w:eastAsia="zh-CN"/>
              </w:rPr>
              <w:t>3、</w:t>
            </w:r>
            <w:r>
              <w:rPr>
                <w:rFonts w:hint="eastAsia" w:ascii="仿宋_GB2312" w:hAnsi="仿宋_GB2312" w:eastAsia="仿宋_GB2312" w:cs="仿宋_GB2312"/>
                <w:b w:val="0"/>
                <w:bCs/>
                <w:sz w:val="24"/>
                <w:szCs w:val="24"/>
              </w:rPr>
              <w:t>进一步消除血吸虫病</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sz w:val="24"/>
        <w:szCs w:val="24"/>
      </w:rPr>
    </w:pPr>
    <w:r>
      <w:rPr>
        <w:rStyle w:val="5"/>
        <w:rFonts w:hint="eastAsia"/>
        <w:sz w:val="24"/>
        <w:szCs w:val="24"/>
      </w:rPr>
      <w:t xml:space="preserve">— </w:t>
    </w:r>
    <w:r>
      <w:rPr>
        <w:sz w:val="24"/>
        <w:szCs w:val="24"/>
      </w:rPr>
      <w:fldChar w:fldCharType="begin"/>
    </w:r>
    <w:r>
      <w:rPr>
        <w:rStyle w:val="5"/>
        <w:sz w:val="24"/>
        <w:szCs w:val="24"/>
      </w:rPr>
      <w:instrText xml:space="preserve">PAGE  </w:instrText>
    </w:r>
    <w:r>
      <w:rPr>
        <w:sz w:val="24"/>
        <w:szCs w:val="24"/>
      </w:rPr>
      <w:fldChar w:fldCharType="separate"/>
    </w:r>
    <w:r>
      <w:rPr>
        <w:rStyle w:val="5"/>
        <w:sz w:val="24"/>
        <w:szCs w:val="24"/>
      </w:rPr>
      <w:t>1</w:t>
    </w:r>
    <w:r>
      <w:rPr>
        <w:sz w:val="24"/>
        <w:szCs w:val="24"/>
      </w:rPr>
      <w:fldChar w:fldCharType="end"/>
    </w:r>
    <w:r>
      <w:rPr>
        <w:rStyle w:val="5"/>
        <w:rFonts w:hint="eastAsia"/>
        <w:sz w:val="24"/>
        <w:szCs w:val="24"/>
      </w:rPr>
      <w:t xml:space="preserve"> —</w:t>
    </w:r>
  </w:p>
  <w:p>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outside" w:y="1"/>
    </w:pPr>
    <w:r>
      <w:fldChar w:fldCharType="begin"/>
    </w:r>
    <w:r>
      <w:instrText xml:space="preserve">PAGE  </w:instrText>
    </w:r>
    <w:r>
      <w:fldChar w:fldCharType="separate"/>
    </w:r>
    <w:r>
      <w:t>- 15 -</w:t>
    </w:r>
    <w:r>
      <w:fldChar w:fldCharType="end"/>
    </w:r>
  </w:p>
  <w:p>
    <w:pPr>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A5F857"/>
    <w:multiLevelType w:val="singleLevel"/>
    <w:tmpl w:val="9AA5F857"/>
    <w:lvl w:ilvl="0" w:tentative="0">
      <w:start w:val="2"/>
      <w:numFmt w:val="chineseCounting"/>
      <w:suff w:val="nothing"/>
      <w:lvlText w:val="（%1）"/>
      <w:lvlJc w:val="left"/>
      <w:rPr>
        <w:rFonts w:hint="eastAsia"/>
      </w:rPr>
    </w:lvl>
  </w:abstractNum>
  <w:abstractNum w:abstractNumId="1">
    <w:nsid w:val="CC61AF74"/>
    <w:multiLevelType w:val="singleLevel"/>
    <w:tmpl w:val="CC61AF74"/>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jY2YxYWNmZWIzY2JhNGFiMzYyMGUyM2YyZTMzZTMifQ=="/>
  </w:docVars>
  <w:rsids>
    <w:rsidRoot w:val="5FD23517"/>
    <w:rsid w:val="18CB6DEA"/>
    <w:rsid w:val="2255650D"/>
    <w:rsid w:val="23840B07"/>
    <w:rsid w:val="5014330A"/>
    <w:rsid w:val="59183598"/>
    <w:rsid w:val="5FD23517"/>
    <w:rsid w:val="7F9D2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0"/>
      <w:sz w:val="18"/>
      <w:szCs w:val="18"/>
    </w:rPr>
  </w:style>
  <w:style w:type="character" w:styleId="5">
    <w:name w:val="page numb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2023-09-25T01:09:00Z</dcterms:created>
  <dc:creator>秋痕</dc:creator>
  <cp:lastModifiedBy>lenovo_2</cp:lastModifiedBy>
  <dcterms:modified xsi:type="dcterms:W3CDTF">2023-09-28T00:37:57Z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5D6238C4B43F44F8BF629EB2B20B9146_11</vt:lpwstr>
  </property>
</Properties>
</file>